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E64C46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E64C46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C46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E64C46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E64C46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Pr="00E64C46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E64C46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E64C46" w:rsidRPr="00E64C46" w:rsidRDefault="00E64C46" w:rsidP="00E64C46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E64C4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 : SO 01 – III/3492 - Geršov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Předmětem stavby je oprava silnice III. třídy č. 3492 Geršov.  Cílem této stavby je oprava nevyhovujícího stavu vozovky. Předmětem zakázky je provedení recyklace za studena s přidáním pojiva a asfaltové emulze včetně rozpojení a reprofilace stávající vozovky. Recyklace za studena musí být provedena v souladu s ČSN 73 6147. Vozovka je navržena v průměrné šířce 5,7 m. Vedení trasy, šířkové uspořádání a niveleta se stavbou měnit nebudou.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Staničení: 0,000 – 1,760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Celková délka navržené opravy je 1760 m.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Plocha pro recyklaci: 10032 m2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4C46" w:rsidRPr="00E64C46" w:rsidRDefault="00E64C46" w:rsidP="00E64C46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podmínky:</w:t>
      </w:r>
    </w:p>
    <w:p w:rsidR="00E64C46" w:rsidRPr="00E64C46" w:rsidRDefault="00E64C46" w:rsidP="00E64C46">
      <w:pPr>
        <w:spacing w:before="120"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Stavba zahrnuje stavební objekty:</w:t>
      </w:r>
    </w:p>
    <w:p w:rsidR="00E64C46" w:rsidRPr="00E64C46" w:rsidRDefault="00E64C46" w:rsidP="00E64C46">
      <w:pPr>
        <w:spacing w:before="120" w:after="0" w:line="252" w:lineRule="auto"/>
        <w:jc w:val="both"/>
        <w:rPr>
          <w:rFonts w:ascii="Arial" w:hAnsi="Arial" w:cs="Arial"/>
          <w:b/>
          <w:sz w:val="20"/>
          <w:szCs w:val="20"/>
        </w:rPr>
      </w:pPr>
      <w:r w:rsidRPr="00E64C46">
        <w:rPr>
          <w:rFonts w:ascii="Arial" w:hAnsi="Arial" w:cs="Arial"/>
          <w:b/>
          <w:sz w:val="20"/>
          <w:szCs w:val="20"/>
        </w:rPr>
        <w:t>SO 01 silnice III/3492 - Geršov</w:t>
      </w:r>
    </w:p>
    <w:p w:rsidR="00E64C46" w:rsidRPr="00E64C46" w:rsidRDefault="00E64C46" w:rsidP="00E64C46">
      <w:pPr>
        <w:spacing w:before="120" w:after="0" w:line="252" w:lineRule="auto"/>
        <w:jc w:val="both"/>
        <w:rPr>
          <w:rFonts w:ascii="Arial" w:hAnsi="Arial" w:cs="Arial"/>
          <w:b/>
          <w:sz w:val="20"/>
          <w:szCs w:val="20"/>
        </w:rPr>
      </w:pPr>
      <w:r w:rsidRPr="00E64C46">
        <w:rPr>
          <w:rFonts w:ascii="Arial" w:hAnsi="Arial" w:cs="Arial"/>
          <w:b/>
          <w:sz w:val="20"/>
          <w:szCs w:val="20"/>
        </w:rPr>
        <w:t xml:space="preserve"> </w:t>
      </w:r>
    </w:p>
    <w:p w:rsidR="00E64C46" w:rsidRPr="00E64C46" w:rsidRDefault="00E64C46" w:rsidP="00E64C46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 xml:space="preserve">Jedná se dle soupisu o tyto práce: </w:t>
      </w:r>
    </w:p>
    <w:p w:rsidR="00E64C46" w:rsidRPr="00E64C46" w:rsidRDefault="00E64C46" w:rsidP="00E64C46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recyklace stávajícího podkladu (10035 m2) do hloubky 280 mm rozpojení a reprofilace dle platných ČSN)</w:t>
      </w:r>
    </w:p>
    <w:p w:rsidR="00E64C46" w:rsidRPr="00E64C46" w:rsidRDefault="00E64C46" w:rsidP="00E64C46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přemístění přebytečného materiálu v rámci stavby – 175 m3 do vzdálenosti 2 km</w:t>
      </w:r>
    </w:p>
    <w:p w:rsidR="00E64C46" w:rsidRPr="00E64C46" w:rsidRDefault="00E64C46" w:rsidP="00E64C46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uložení sypaniny do náspu – 175 m3</w:t>
      </w:r>
    </w:p>
    <w:p w:rsidR="00E64C46" w:rsidRPr="00E64C46" w:rsidRDefault="00E64C46" w:rsidP="00E64C46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vrstvy pro obnovu a opravy recyklace za studena do hloubky 200 mm dle ČSN 73 6147 s minimálním dávkováním hydraulickým pojivem 4% a asfaltovou emulzí 3,4% (2% zbytkového asfaltu), včetně předložení průkazní zkoušky se stanovením receptury pro recyklaci dle požadovaného dávkování v zadání a předepsaných zkoušek tloušťky vrstvy, modulu přetvárnosti a rázového modulu deformace a rovinnatosti.</w:t>
      </w:r>
    </w:p>
    <w:p w:rsidR="00E64C46" w:rsidRPr="00E64C46" w:rsidRDefault="00E64C46" w:rsidP="00E64C46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>infiltrační postřik z kationaktivní emulze do 1,0 kg/m2 zbytkového pojiva s podrcením v množství do 4,0 kg/m2</w:t>
      </w:r>
    </w:p>
    <w:p w:rsidR="00E64C46" w:rsidRPr="00E64C46" w:rsidRDefault="00E64C46" w:rsidP="00E64C46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4C4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E64C46" w:rsidRPr="00E64C46" w:rsidRDefault="00E64C46" w:rsidP="00E64C46">
      <w:pPr>
        <w:tabs>
          <w:tab w:val="left" w:pos="1134"/>
        </w:tabs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Stavba bude prováděna za vyloučení provozu ve dvou etapách z důvodu zajištění přístupu do obce. Návrh DIO zajistí zadavatel.</w:t>
      </w:r>
    </w:p>
    <w:p w:rsidR="00E64C46" w:rsidRPr="00E64C46" w:rsidRDefault="00E64C46" w:rsidP="00E64C46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4C46">
        <w:rPr>
          <w:rFonts w:ascii="Arial" w:hAnsi="Arial" w:cs="Arial"/>
          <w:color w:val="000000" w:themeColor="text1"/>
          <w:sz w:val="20"/>
          <w:szCs w:val="20"/>
        </w:rPr>
        <w:t xml:space="preserve">Veškeré přípravné práce a realizace stavby musí zachovávat obslužnost nemovitostí a průjezd vozidel IZS. 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64C46" w:rsidRPr="00E64C46" w:rsidRDefault="00E64C46" w:rsidP="00E64C46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>Vytyčení inženýrských sítí zajišťuje dodavatel</w:t>
      </w:r>
    </w:p>
    <w:p w:rsidR="00E64C46" w:rsidRPr="00E64C46" w:rsidRDefault="00E64C46" w:rsidP="00E64C46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</w:p>
    <w:p w:rsidR="00E64C46" w:rsidRPr="00E64C46" w:rsidRDefault="00E64C46" w:rsidP="00E64C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E64C46">
        <w:rPr>
          <w:rStyle w:val="Nadpis5Char"/>
          <w:rFonts w:ascii="Arial" w:eastAsia="Calibri" w:hAnsi="Arial" w:cs="Arial"/>
          <w:sz w:val="20"/>
          <w:szCs w:val="20"/>
        </w:rPr>
        <w:t>Skutečný rozsah provedených prací bude zhotovitelem geodeticky zaměřen a dávkování pojiv bude doloženo dodacími listy od hydraulického pojiva a emulze.</w:t>
      </w:r>
    </w:p>
    <w:p w:rsidR="00E64C46" w:rsidRPr="00E64C46" w:rsidRDefault="00E64C46" w:rsidP="00E64C46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</w:p>
    <w:p w:rsidR="00E64C46" w:rsidRPr="00E64C46" w:rsidRDefault="00E64C46" w:rsidP="00E64C46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  <w:r w:rsidRPr="00E64C46">
        <w:rPr>
          <w:rFonts w:ascii="Arial" w:hAnsi="Arial" w:cs="Arial"/>
          <w:b/>
          <w:sz w:val="20"/>
          <w:szCs w:val="20"/>
        </w:rPr>
        <w:t>Zadávací podklady</w:t>
      </w:r>
    </w:p>
    <w:p w:rsidR="00E64C46" w:rsidRPr="00E64C46" w:rsidRDefault="00E64C46" w:rsidP="00E64C46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E64C46">
        <w:rPr>
          <w:rFonts w:ascii="Arial" w:hAnsi="Arial" w:cs="Arial"/>
          <w:sz w:val="20"/>
          <w:szCs w:val="20"/>
        </w:rPr>
        <w:t xml:space="preserve">Soupis prací v programu ASPE, situační mapa. </w:t>
      </w:r>
    </w:p>
    <w:p w:rsidR="00B545BC" w:rsidRPr="00E64C46" w:rsidRDefault="00B545BC" w:rsidP="00E64C4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sectPr w:rsidR="00B545BC" w:rsidRPr="00E64C46" w:rsidSect="00470717">
      <w:headerReference w:type="default" r:id="rId7"/>
      <w:footerReference w:type="default" r:id="rId8"/>
      <w:pgSz w:w="11906" w:h="16838"/>
      <w:pgMar w:top="1135" w:right="1133" w:bottom="1135" w:left="1417" w:header="851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64C46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64C46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E2DF3"/>
    <w:multiLevelType w:val="hybridMultilevel"/>
    <w:tmpl w:val="0A3E4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03E37"/>
    <w:multiLevelType w:val="hybridMultilevel"/>
    <w:tmpl w:val="6B865E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64DB8"/>
    <w:multiLevelType w:val="hybridMultilevel"/>
    <w:tmpl w:val="529A4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6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8"/>
  </w:num>
  <w:num w:numId="14">
    <w:abstractNumId w:val="21"/>
  </w:num>
  <w:num w:numId="15">
    <w:abstractNumId w:val="18"/>
  </w:num>
  <w:num w:numId="16">
    <w:abstractNumId w:val="3"/>
  </w:num>
  <w:num w:numId="17">
    <w:abstractNumId w:val="9"/>
  </w:num>
  <w:num w:numId="18">
    <w:abstractNumId w:val="22"/>
  </w:num>
  <w:num w:numId="19">
    <w:abstractNumId w:val="17"/>
  </w:num>
  <w:num w:numId="20">
    <w:abstractNumId w:val="16"/>
  </w:num>
  <w:num w:numId="21">
    <w:abstractNumId w:val="2"/>
  </w:num>
  <w:num w:numId="22">
    <w:abstractNumId w:val="23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E7FFB"/>
    <w:rsid w:val="001F1E8D"/>
    <w:rsid w:val="00201C8A"/>
    <w:rsid w:val="00206A81"/>
    <w:rsid w:val="0021028E"/>
    <w:rsid w:val="00227F69"/>
    <w:rsid w:val="00245CC3"/>
    <w:rsid w:val="0024717C"/>
    <w:rsid w:val="002505CD"/>
    <w:rsid w:val="0027761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84CB5"/>
    <w:rsid w:val="00396144"/>
    <w:rsid w:val="003A6635"/>
    <w:rsid w:val="003B523E"/>
    <w:rsid w:val="003C0016"/>
    <w:rsid w:val="003D36F1"/>
    <w:rsid w:val="003E2FB5"/>
    <w:rsid w:val="00405F21"/>
    <w:rsid w:val="00413BFA"/>
    <w:rsid w:val="0043662A"/>
    <w:rsid w:val="00437E4E"/>
    <w:rsid w:val="00470717"/>
    <w:rsid w:val="00487EB6"/>
    <w:rsid w:val="004932D4"/>
    <w:rsid w:val="004B2112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D40A1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924B1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92530"/>
    <w:rsid w:val="00997EA5"/>
    <w:rsid w:val="009A6C3A"/>
    <w:rsid w:val="009B0C47"/>
    <w:rsid w:val="009B37C8"/>
    <w:rsid w:val="009E5449"/>
    <w:rsid w:val="00A02A92"/>
    <w:rsid w:val="00A02C1A"/>
    <w:rsid w:val="00A10298"/>
    <w:rsid w:val="00A111D2"/>
    <w:rsid w:val="00A258B6"/>
    <w:rsid w:val="00A44DF5"/>
    <w:rsid w:val="00A91C46"/>
    <w:rsid w:val="00A93CA0"/>
    <w:rsid w:val="00AA21EC"/>
    <w:rsid w:val="00AA42F6"/>
    <w:rsid w:val="00AA76D7"/>
    <w:rsid w:val="00AB286A"/>
    <w:rsid w:val="00AB5F37"/>
    <w:rsid w:val="00AC2793"/>
    <w:rsid w:val="00AF2EBE"/>
    <w:rsid w:val="00AF5D3F"/>
    <w:rsid w:val="00B0273E"/>
    <w:rsid w:val="00B24396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37B9"/>
    <w:rsid w:val="00C040A0"/>
    <w:rsid w:val="00C0508D"/>
    <w:rsid w:val="00C34F5B"/>
    <w:rsid w:val="00C52667"/>
    <w:rsid w:val="00C65520"/>
    <w:rsid w:val="00CB1CE3"/>
    <w:rsid w:val="00CF3EA0"/>
    <w:rsid w:val="00CF3EA1"/>
    <w:rsid w:val="00D1051F"/>
    <w:rsid w:val="00D21DBE"/>
    <w:rsid w:val="00D24A4F"/>
    <w:rsid w:val="00D4754A"/>
    <w:rsid w:val="00D674D6"/>
    <w:rsid w:val="00D83014"/>
    <w:rsid w:val="00DA5742"/>
    <w:rsid w:val="00E02F34"/>
    <w:rsid w:val="00E12753"/>
    <w:rsid w:val="00E173D4"/>
    <w:rsid w:val="00E26473"/>
    <w:rsid w:val="00E336FE"/>
    <w:rsid w:val="00E36ADA"/>
    <w:rsid w:val="00E64C46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3581"/>
    <w:rsid w:val="00FB6A47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DFE19303-B28F-4471-B9A7-E8D55E0E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Nadpis1">
    <w:name w:val="Nadpis #1_"/>
    <w:basedOn w:val="Standardnpsmoodstavce"/>
    <w:link w:val="Nadpis10"/>
    <w:rsid w:val="004932D4"/>
    <w:rPr>
      <w:rFonts w:ascii="Arial" w:eastAsia="Arial" w:hAnsi="Arial" w:cs="Arial"/>
      <w:b/>
      <w:bCs/>
      <w:shd w:val="clear" w:color="auto" w:fill="FFFFFF"/>
    </w:rPr>
  </w:style>
  <w:style w:type="paragraph" w:customStyle="1" w:styleId="Nadpis10">
    <w:name w:val="Nadpis #1"/>
    <w:basedOn w:val="Normln"/>
    <w:link w:val="Nadpis1"/>
    <w:rsid w:val="004932D4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45</cp:revision>
  <cp:lastPrinted>2025-03-18T07:40:00Z</cp:lastPrinted>
  <dcterms:created xsi:type="dcterms:W3CDTF">2020-01-14T13:40:00Z</dcterms:created>
  <dcterms:modified xsi:type="dcterms:W3CDTF">2025-03-26T08:48:00Z</dcterms:modified>
</cp:coreProperties>
</file>